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455C" w14:textId="77777777" w:rsidR="00A14C1F" w:rsidRDefault="00A14C1F" w:rsidP="00A14C1F">
      <w:pPr>
        <w:pStyle w:val="PP19PoliciesLink"/>
        <w:ind w:right="141"/>
      </w:pPr>
    </w:p>
    <w:p w14:paraId="50ED8986" w14:textId="77777777" w:rsidR="00A14C1F" w:rsidRDefault="00A14C1F" w:rsidP="00A14C1F">
      <w:pPr>
        <w:pStyle w:val="PP19PoliciesLink"/>
        <w:ind w:right="141"/>
      </w:pPr>
    </w:p>
    <w:p w14:paraId="077C8DAC" w14:textId="40D89C36" w:rsidR="00A14C1F" w:rsidRPr="0094716E" w:rsidRDefault="00A14C1F" w:rsidP="00A14C1F">
      <w:pPr>
        <w:pStyle w:val="PP19PoliciesLink"/>
        <w:ind w:right="141"/>
      </w:pPr>
      <w:r>
        <w:t>Human Rights</w:t>
      </w:r>
      <w:bookmarkStart w:id="0" w:name="Human_Rights"/>
      <w:bookmarkEnd w:id="0"/>
    </w:p>
    <w:p w14:paraId="5053B2A9" w14:textId="77777777" w:rsidR="00A14C1F" w:rsidRPr="0094716E" w:rsidRDefault="00A14C1F" w:rsidP="00A14C1F">
      <w:pPr>
        <w:ind w:right="141"/>
        <w:jc w:val="both"/>
        <w:rPr>
          <w:b/>
        </w:rPr>
      </w:pPr>
      <w:r w:rsidRPr="0094716E">
        <w:rPr>
          <w:b/>
        </w:rPr>
        <w:t xml:space="preserve">PURPOSE </w:t>
      </w:r>
    </w:p>
    <w:p w14:paraId="35F9D98F" w14:textId="1D5C1092" w:rsidR="00A14C1F" w:rsidRPr="0094716E" w:rsidRDefault="00A14C1F" w:rsidP="00A14C1F">
      <w:pPr>
        <w:ind w:right="141"/>
        <w:jc w:val="both"/>
      </w:pPr>
      <w:r w:rsidRPr="00A14C1F">
        <w:t xml:space="preserve">H.C.O.P.E </w:t>
      </w:r>
      <w:r w:rsidRPr="0094716E">
        <w:t>shall treat all persons as human beings and shall respect their civil rights.</w:t>
      </w:r>
    </w:p>
    <w:p w14:paraId="4D1C0676" w14:textId="77777777" w:rsidR="00A14C1F" w:rsidRPr="0094716E" w:rsidRDefault="00A14C1F" w:rsidP="00A14C1F">
      <w:pPr>
        <w:ind w:right="141"/>
        <w:jc w:val="both"/>
        <w:rPr>
          <w:b/>
        </w:rPr>
      </w:pPr>
    </w:p>
    <w:p w14:paraId="4730A998" w14:textId="77777777" w:rsidR="00A14C1F" w:rsidRPr="0094716E" w:rsidRDefault="00A14C1F" w:rsidP="00A14C1F">
      <w:pPr>
        <w:ind w:right="141"/>
        <w:jc w:val="both"/>
        <w:rPr>
          <w:b/>
        </w:rPr>
      </w:pPr>
      <w:r w:rsidRPr="0094716E">
        <w:rPr>
          <w:b/>
        </w:rPr>
        <w:t>DEFINITIONS</w:t>
      </w:r>
    </w:p>
    <w:p w14:paraId="30E7060F" w14:textId="77777777" w:rsidR="00A14C1F" w:rsidRPr="0094716E" w:rsidRDefault="00A14C1F" w:rsidP="00A14C1F">
      <w:pPr>
        <w:numPr>
          <w:ilvl w:val="1"/>
          <w:numId w:val="1"/>
        </w:numPr>
        <w:tabs>
          <w:tab w:val="num" w:pos="360"/>
        </w:tabs>
        <w:ind w:right="141" w:hanging="1440"/>
        <w:jc w:val="both"/>
        <w:rPr>
          <w:b/>
        </w:rPr>
      </w:pPr>
      <w:r w:rsidRPr="0094716E">
        <w:rPr>
          <w:b/>
        </w:rPr>
        <w:t>Human Rights</w:t>
      </w:r>
    </w:p>
    <w:p w14:paraId="29E03F1F" w14:textId="77777777" w:rsidR="00A14C1F" w:rsidRPr="0094716E" w:rsidRDefault="00A14C1F" w:rsidP="00A14C1F">
      <w:pPr>
        <w:ind w:left="360" w:right="141"/>
        <w:jc w:val="both"/>
        <w:rPr>
          <w:color w:val="000000"/>
        </w:rPr>
      </w:pPr>
      <w:r w:rsidRPr="0094716E">
        <w:t>Human rights</w:t>
      </w:r>
      <w:r w:rsidRPr="0094716E">
        <w:rPr>
          <w:b/>
        </w:rPr>
        <w:t xml:space="preserve"> </w:t>
      </w:r>
      <w:r w:rsidRPr="0094716E">
        <w:rPr>
          <w:color w:val="000000"/>
        </w:rPr>
        <w:t xml:space="preserve">are those basic standards without which people cannot live in dignity. To violate someone’s human rights is to treat that person as though he or she were not a human being. To advocate human rights is to demand that the human dignity of all people be respected. </w:t>
      </w:r>
    </w:p>
    <w:p w14:paraId="1AE261A7" w14:textId="77777777" w:rsidR="00A14C1F" w:rsidRPr="0094716E" w:rsidRDefault="00A14C1F" w:rsidP="00A14C1F">
      <w:pPr>
        <w:ind w:left="360" w:right="141"/>
        <w:jc w:val="both"/>
        <w:rPr>
          <w:color w:val="000000"/>
        </w:rPr>
      </w:pPr>
    </w:p>
    <w:p w14:paraId="79C911E4" w14:textId="77777777" w:rsidR="00A14C1F" w:rsidRPr="0094716E" w:rsidRDefault="00A14C1F" w:rsidP="00A14C1F">
      <w:pPr>
        <w:ind w:right="141"/>
        <w:jc w:val="both"/>
        <w:rPr>
          <w:b/>
        </w:rPr>
      </w:pPr>
      <w:r w:rsidRPr="0094716E">
        <w:rPr>
          <w:b/>
        </w:rPr>
        <w:t>POLICY</w:t>
      </w:r>
    </w:p>
    <w:p w14:paraId="31C049F2" w14:textId="6CD63218" w:rsidR="00A14C1F" w:rsidRPr="0094716E" w:rsidRDefault="00A14C1F" w:rsidP="00A14C1F">
      <w:pPr>
        <w:ind w:right="141"/>
        <w:jc w:val="both"/>
      </w:pPr>
      <w:r w:rsidRPr="00A14C1F">
        <w:t>H.C.O.P.E</w:t>
      </w:r>
      <w:r>
        <w:rPr>
          <w:color w:val="FF0000"/>
        </w:rPr>
        <w:t xml:space="preserve"> </w:t>
      </w:r>
      <w:r w:rsidRPr="0094716E">
        <w:t xml:space="preserve">complies with all legislation that pertains to human rights and shall provide an environment that is free of harassment and discrimination, in accordance with the </w:t>
      </w:r>
      <w:bookmarkStart w:id="1" w:name="_Hlk488140578"/>
      <w:r w:rsidRPr="0094716E">
        <w:t>Civil Rights Act of 1964 (Title V</w:t>
      </w:r>
      <w:r w:rsidR="004F3CF1">
        <w:t>I</w:t>
      </w:r>
      <w:r w:rsidRPr="0094716E">
        <w:t>I);</w:t>
      </w:r>
      <w:r w:rsidR="004F3CF1">
        <w:t xml:space="preserve"> The Pregnancy Discrimination Act of 1978, </w:t>
      </w:r>
      <w:r w:rsidRPr="0094716E">
        <w:t xml:space="preserve"> Section 504 of the Rehabilitation Act of 1973; </w:t>
      </w:r>
      <w:r w:rsidR="004F3CF1">
        <w:t>T</w:t>
      </w:r>
      <w:r w:rsidRPr="0094716E">
        <w:t>he Age Discrimination Act of 1975 Section 1557; U.S. Department of Health and Human Services Title 45 Code of Federal Regulations Parts 80, 84, 91 &amp; 92</w:t>
      </w:r>
      <w:r w:rsidR="004F3CF1">
        <w:t>, and Titles I and V of the Genetic Non Discrimination Act of 2008</w:t>
      </w:r>
      <w:r w:rsidRPr="0094716E">
        <w:t>.</w:t>
      </w:r>
    </w:p>
    <w:bookmarkEnd w:id="1"/>
    <w:p w14:paraId="38E194F8" w14:textId="77777777" w:rsidR="00A14C1F" w:rsidRPr="0094716E" w:rsidRDefault="00A14C1F" w:rsidP="00A14C1F">
      <w:pPr>
        <w:keepNext/>
        <w:spacing w:before="240" w:after="60"/>
        <w:ind w:right="141"/>
        <w:jc w:val="both"/>
        <w:outlineLvl w:val="0"/>
        <w:rPr>
          <w:b/>
          <w:bCs/>
          <w:kern w:val="32"/>
        </w:rPr>
      </w:pPr>
      <w:r w:rsidRPr="0094716E">
        <w:rPr>
          <w:b/>
          <w:bCs/>
          <w:kern w:val="32"/>
        </w:rPr>
        <w:t>PROCEDURES</w:t>
      </w:r>
    </w:p>
    <w:p w14:paraId="411CAF95" w14:textId="77777777" w:rsidR="00A14C1F" w:rsidRPr="0094716E" w:rsidRDefault="00A14C1F" w:rsidP="00A14C1F">
      <w:pPr>
        <w:numPr>
          <w:ilvl w:val="0"/>
          <w:numId w:val="2"/>
        </w:numPr>
        <w:ind w:right="141"/>
        <w:jc w:val="both"/>
      </w:pPr>
      <w:r w:rsidRPr="0094716E">
        <w:t>Agency personnel, contractors and volunteers shall adhere to this policy and all other Agency Human Rights policies including, but not limited to:</w:t>
      </w:r>
    </w:p>
    <w:p w14:paraId="0488B788" w14:textId="77777777" w:rsidR="00A14C1F" w:rsidRPr="0094716E" w:rsidRDefault="00A14C1F" w:rsidP="00A14C1F">
      <w:pPr>
        <w:numPr>
          <w:ilvl w:val="0"/>
          <w:numId w:val="3"/>
        </w:numPr>
        <w:tabs>
          <w:tab w:val="left" w:pos="851"/>
          <w:tab w:val="left" w:pos="1260"/>
          <w:tab w:val="left" w:pos="1620"/>
          <w:tab w:val="left" w:pos="1980"/>
          <w:tab w:val="right" w:leader="dot" w:pos="7020"/>
          <w:tab w:val="left" w:pos="7380"/>
        </w:tabs>
        <w:ind w:right="141" w:firstLine="66"/>
        <w:contextualSpacing/>
        <w:jc w:val="both"/>
        <w:rPr>
          <w:szCs w:val="22"/>
        </w:rPr>
      </w:pPr>
      <w:r w:rsidRPr="0094716E">
        <w:rPr>
          <w:szCs w:val="22"/>
        </w:rPr>
        <w:t>Civil Rights/Non-Discrimination</w:t>
      </w:r>
    </w:p>
    <w:p w14:paraId="0BF58C10" w14:textId="77777777" w:rsidR="00A14C1F" w:rsidRPr="0094716E" w:rsidRDefault="00A14C1F" w:rsidP="00A14C1F">
      <w:pPr>
        <w:numPr>
          <w:ilvl w:val="0"/>
          <w:numId w:val="3"/>
        </w:numPr>
        <w:tabs>
          <w:tab w:val="left" w:pos="851"/>
          <w:tab w:val="left" w:pos="1260"/>
          <w:tab w:val="left" w:pos="1620"/>
          <w:tab w:val="left" w:pos="1980"/>
          <w:tab w:val="right" w:leader="dot" w:pos="7020"/>
          <w:tab w:val="left" w:pos="7380"/>
        </w:tabs>
        <w:ind w:right="141" w:firstLine="66"/>
        <w:contextualSpacing/>
        <w:jc w:val="both"/>
        <w:rPr>
          <w:szCs w:val="22"/>
        </w:rPr>
      </w:pPr>
      <w:r w:rsidRPr="0094716E">
        <w:rPr>
          <w:szCs w:val="22"/>
        </w:rPr>
        <w:t>Equal Opportunity</w:t>
      </w:r>
    </w:p>
    <w:p w14:paraId="660B095E" w14:textId="77777777" w:rsidR="00A14C1F" w:rsidRPr="0094716E" w:rsidRDefault="00A14C1F" w:rsidP="00A14C1F">
      <w:pPr>
        <w:numPr>
          <w:ilvl w:val="0"/>
          <w:numId w:val="3"/>
        </w:numPr>
        <w:tabs>
          <w:tab w:val="left" w:pos="851"/>
          <w:tab w:val="left" w:pos="1260"/>
          <w:tab w:val="left" w:pos="1620"/>
          <w:tab w:val="left" w:pos="1980"/>
          <w:tab w:val="right" w:leader="dot" w:pos="7020"/>
          <w:tab w:val="left" w:pos="7380"/>
        </w:tabs>
        <w:ind w:right="141" w:firstLine="66"/>
        <w:contextualSpacing/>
        <w:jc w:val="both"/>
        <w:rPr>
          <w:szCs w:val="22"/>
        </w:rPr>
      </w:pPr>
      <w:r w:rsidRPr="0094716E">
        <w:rPr>
          <w:szCs w:val="22"/>
        </w:rPr>
        <w:t>Sexual Harassment</w:t>
      </w:r>
    </w:p>
    <w:p w14:paraId="507346E5" w14:textId="77777777" w:rsidR="00A14C1F" w:rsidRPr="0094716E" w:rsidRDefault="00A14C1F" w:rsidP="00A14C1F">
      <w:pPr>
        <w:numPr>
          <w:ilvl w:val="0"/>
          <w:numId w:val="3"/>
        </w:numPr>
        <w:tabs>
          <w:tab w:val="left" w:pos="851"/>
          <w:tab w:val="left" w:pos="1260"/>
          <w:tab w:val="left" w:pos="1620"/>
          <w:tab w:val="left" w:pos="1980"/>
          <w:tab w:val="right" w:leader="dot" w:pos="7020"/>
          <w:tab w:val="left" w:pos="7380"/>
        </w:tabs>
        <w:ind w:right="141" w:firstLine="66"/>
        <w:contextualSpacing/>
        <w:jc w:val="both"/>
        <w:rPr>
          <w:szCs w:val="22"/>
        </w:rPr>
      </w:pPr>
      <w:r w:rsidRPr="0094716E">
        <w:rPr>
          <w:szCs w:val="22"/>
        </w:rPr>
        <w:t>Cultural Diversity</w:t>
      </w:r>
    </w:p>
    <w:p w14:paraId="7173A0AC" w14:textId="77777777" w:rsidR="00A14C1F" w:rsidRPr="0094716E" w:rsidRDefault="00A14C1F" w:rsidP="00A14C1F">
      <w:pPr>
        <w:numPr>
          <w:ilvl w:val="0"/>
          <w:numId w:val="3"/>
        </w:numPr>
        <w:tabs>
          <w:tab w:val="left" w:pos="851"/>
        </w:tabs>
        <w:ind w:right="141" w:firstLine="66"/>
        <w:contextualSpacing/>
        <w:jc w:val="both"/>
        <w:outlineLvl w:val="0"/>
      </w:pPr>
      <w:r w:rsidRPr="0094716E">
        <w:rPr>
          <w:szCs w:val="22"/>
        </w:rPr>
        <w:t>Standards of Conduct &amp; Work Ethics</w:t>
      </w:r>
      <w:r w:rsidRPr="0094716E">
        <w:rPr>
          <w:szCs w:val="22"/>
        </w:rPr>
        <w:tab/>
      </w:r>
    </w:p>
    <w:p w14:paraId="7BE7CC62" w14:textId="77777777" w:rsidR="00A14C1F" w:rsidRPr="0094716E" w:rsidRDefault="00A14C1F" w:rsidP="00A14C1F">
      <w:pPr>
        <w:numPr>
          <w:ilvl w:val="0"/>
          <w:numId w:val="3"/>
        </w:numPr>
        <w:tabs>
          <w:tab w:val="left" w:pos="851"/>
        </w:tabs>
        <w:ind w:right="141" w:firstLine="66"/>
        <w:contextualSpacing/>
        <w:jc w:val="both"/>
        <w:outlineLvl w:val="0"/>
      </w:pPr>
      <w:r w:rsidRPr="0094716E">
        <w:t>Communicating with People with Disabilities</w:t>
      </w:r>
    </w:p>
    <w:p w14:paraId="0698CD02" w14:textId="77777777" w:rsidR="00A14C1F" w:rsidRPr="0094716E" w:rsidRDefault="00A14C1F" w:rsidP="00A14C1F">
      <w:pPr>
        <w:numPr>
          <w:ilvl w:val="0"/>
          <w:numId w:val="2"/>
        </w:numPr>
        <w:ind w:right="141"/>
        <w:jc w:val="both"/>
      </w:pPr>
      <w:r w:rsidRPr="0094716E">
        <w:t>Employees/clients/families shall be monitored for illegal practices pertaining to:</w:t>
      </w:r>
    </w:p>
    <w:p w14:paraId="2EFD6D84" w14:textId="77777777" w:rsidR="00A14C1F" w:rsidRPr="0094716E" w:rsidRDefault="00A14C1F" w:rsidP="00A14C1F">
      <w:pPr>
        <w:numPr>
          <w:ilvl w:val="0"/>
          <w:numId w:val="4"/>
        </w:numPr>
        <w:ind w:right="141"/>
        <w:jc w:val="both"/>
      </w:pPr>
      <w:r w:rsidRPr="0094716E">
        <w:t>race or religion;</w:t>
      </w:r>
    </w:p>
    <w:p w14:paraId="4B5F25BD" w14:textId="77777777" w:rsidR="00A14C1F" w:rsidRPr="0094716E" w:rsidRDefault="00A14C1F" w:rsidP="00A14C1F">
      <w:pPr>
        <w:numPr>
          <w:ilvl w:val="0"/>
          <w:numId w:val="4"/>
        </w:numPr>
        <w:ind w:right="141"/>
        <w:jc w:val="both"/>
      </w:pPr>
      <w:r w:rsidRPr="0094716E">
        <w:t xml:space="preserve">gender or age; </w:t>
      </w:r>
    </w:p>
    <w:p w14:paraId="1C3793C3" w14:textId="77777777" w:rsidR="00A14C1F" w:rsidRPr="0094716E" w:rsidRDefault="00A14C1F" w:rsidP="00A14C1F">
      <w:pPr>
        <w:numPr>
          <w:ilvl w:val="0"/>
          <w:numId w:val="4"/>
        </w:numPr>
        <w:ind w:right="141"/>
        <w:jc w:val="both"/>
      </w:pPr>
      <w:r w:rsidRPr="0094716E">
        <w:t>color or ethnic origin;</w:t>
      </w:r>
    </w:p>
    <w:p w14:paraId="1B2C59FD" w14:textId="77777777" w:rsidR="00A14C1F" w:rsidRPr="0094716E" w:rsidRDefault="00A14C1F" w:rsidP="00A14C1F">
      <w:pPr>
        <w:numPr>
          <w:ilvl w:val="0"/>
          <w:numId w:val="4"/>
        </w:numPr>
        <w:ind w:right="141"/>
        <w:jc w:val="both"/>
      </w:pPr>
      <w:r w:rsidRPr="0094716E">
        <w:t>ancestry, place or origin or citizenship;</w:t>
      </w:r>
    </w:p>
    <w:p w14:paraId="0F84F097" w14:textId="77777777" w:rsidR="00A14C1F" w:rsidRPr="0094716E" w:rsidRDefault="00A14C1F" w:rsidP="00A14C1F">
      <w:pPr>
        <w:numPr>
          <w:ilvl w:val="0"/>
          <w:numId w:val="4"/>
        </w:numPr>
        <w:ind w:right="141"/>
        <w:jc w:val="both"/>
      </w:pPr>
      <w:r w:rsidRPr="0094716E">
        <w:t>sexual orientation;</w:t>
      </w:r>
    </w:p>
    <w:p w14:paraId="7A0E94BD" w14:textId="77777777" w:rsidR="00A14C1F" w:rsidRPr="0094716E" w:rsidRDefault="00A14C1F" w:rsidP="00A14C1F">
      <w:pPr>
        <w:numPr>
          <w:ilvl w:val="0"/>
          <w:numId w:val="4"/>
        </w:numPr>
        <w:ind w:right="141"/>
        <w:jc w:val="both"/>
      </w:pPr>
      <w:r w:rsidRPr="0094716E">
        <w:t>record of offences;</w:t>
      </w:r>
    </w:p>
    <w:p w14:paraId="1C6D063B" w14:textId="77777777" w:rsidR="00A14C1F" w:rsidRPr="0094716E" w:rsidRDefault="00A14C1F" w:rsidP="00A14C1F">
      <w:pPr>
        <w:numPr>
          <w:ilvl w:val="0"/>
          <w:numId w:val="4"/>
        </w:numPr>
        <w:ind w:right="141"/>
        <w:jc w:val="both"/>
      </w:pPr>
      <w:r w:rsidRPr="0094716E">
        <w:t>marital or family status;</w:t>
      </w:r>
    </w:p>
    <w:p w14:paraId="1D94CABF" w14:textId="77777777" w:rsidR="00A14C1F" w:rsidRPr="0094716E" w:rsidRDefault="00A14C1F" w:rsidP="00A14C1F">
      <w:pPr>
        <w:numPr>
          <w:ilvl w:val="0"/>
          <w:numId w:val="4"/>
        </w:numPr>
        <w:ind w:right="141"/>
        <w:jc w:val="both"/>
      </w:pPr>
      <w:r w:rsidRPr="0094716E">
        <w:t>physical, mental or social challenges; and/or,</w:t>
      </w:r>
    </w:p>
    <w:p w14:paraId="7032B589" w14:textId="77777777" w:rsidR="00A14C1F" w:rsidRPr="0094716E" w:rsidRDefault="00A14C1F" w:rsidP="00A14C1F">
      <w:pPr>
        <w:numPr>
          <w:ilvl w:val="0"/>
          <w:numId w:val="4"/>
        </w:numPr>
        <w:ind w:right="141"/>
        <w:jc w:val="both"/>
      </w:pPr>
      <w:r w:rsidRPr="0094716E">
        <w:t>medical history or condition(s).</w:t>
      </w:r>
    </w:p>
    <w:p w14:paraId="646B32CB" w14:textId="77777777" w:rsidR="00A14C1F" w:rsidRPr="0094716E" w:rsidRDefault="00A14C1F" w:rsidP="00A14C1F">
      <w:pPr>
        <w:numPr>
          <w:ilvl w:val="0"/>
          <w:numId w:val="2"/>
        </w:numPr>
        <w:tabs>
          <w:tab w:val="num" w:pos="1440"/>
        </w:tabs>
        <w:ind w:right="141"/>
        <w:jc w:val="both"/>
      </w:pPr>
      <w:r w:rsidRPr="0094716E">
        <w:t>There shall be no harassment of employees/clients/families based on:</w:t>
      </w:r>
    </w:p>
    <w:p w14:paraId="7F88707B" w14:textId="77777777" w:rsidR="00A14C1F" w:rsidRPr="0094716E" w:rsidRDefault="00A14C1F" w:rsidP="00A14C1F">
      <w:pPr>
        <w:numPr>
          <w:ilvl w:val="0"/>
          <w:numId w:val="5"/>
        </w:numPr>
        <w:ind w:right="141"/>
        <w:jc w:val="both"/>
      </w:pPr>
      <w:r w:rsidRPr="0094716E">
        <w:t>race or religion;</w:t>
      </w:r>
    </w:p>
    <w:p w14:paraId="30501D9D" w14:textId="77777777" w:rsidR="00A14C1F" w:rsidRPr="0094716E" w:rsidRDefault="00A14C1F" w:rsidP="00A14C1F">
      <w:pPr>
        <w:numPr>
          <w:ilvl w:val="0"/>
          <w:numId w:val="5"/>
        </w:numPr>
        <w:ind w:right="141"/>
        <w:jc w:val="both"/>
      </w:pPr>
      <w:r w:rsidRPr="0094716E">
        <w:t xml:space="preserve">gender or age; </w:t>
      </w:r>
    </w:p>
    <w:p w14:paraId="0C8CDE7D" w14:textId="77777777" w:rsidR="00A14C1F" w:rsidRPr="0094716E" w:rsidRDefault="00A14C1F" w:rsidP="00A14C1F">
      <w:pPr>
        <w:numPr>
          <w:ilvl w:val="0"/>
          <w:numId w:val="5"/>
        </w:numPr>
        <w:ind w:right="141"/>
        <w:jc w:val="both"/>
      </w:pPr>
      <w:r w:rsidRPr="0094716E">
        <w:t>color or ethnic origin;</w:t>
      </w:r>
    </w:p>
    <w:p w14:paraId="13401BB5" w14:textId="77777777" w:rsidR="00A14C1F" w:rsidRPr="0094716E" w:rsidRDefault="00A14C1F" w:rsidP="00A14C1F">
      <w:pPr>
        <w:numPr>
          <w:ilvl w:val="0"/>
          <w:numId w:val="5"/>
        </w:numPr>
        <w:ind w:right="141"/>
        <w:jc w:val="both"/>
      </w:pPr>
      <w:r w:rsidRPr="0094716E">
        <w:t>ancestry, place or origin or citizenship;</w:t>
      </w:r>
    </w:p>
    <w:p w14:paraId="1D73AE5F" w14:textId="77777777" w:rsidR="00A14C1F" w:rsidRPr="0094716E" w:rsidRDefault="00A14C1F" w:rsidP="00A14C1F">
      <w:pPr>
        <w:numPr>
          <w:ilvl w:val="0"/>
          <w:numId w:val="5"/>
        </w:numPr>
        <w:ind w:right="141"/>
        <w:jc w:val="both"/>
      </w:pPr>
      <w:r w:rsidRPr="0094716E">
        <w:lastRenderedPageBreak/>
        <w:t>sexual orientation;</w:t>
      </w:r>
    </w:p>
    <w:p w14:paraId="79F52E27" w14:textId="77777777" w:rsidR="00A14C1F" w:rsidRPr="0094716E" w:rsidRDefault="00A14C1F" w:rsidP="00A14C1F">
      <w:pPr>
        <w:numPr>
          <w:ilvl w:val="0"/>
          <w:numId w:val="5"/>
        </w:numPr>
        <w:ind w:right="141"/>
        <w:jc w:val="both"/>
      </w:pPr>
      <w:r w:rsidRPr="0094716E">
        <w:t>record of offences;</w:t>
      </w:r>
    </w:p>
    <w:p w14:paraId="4DF87E7C" w14:textId="77777777" w:rsidR="00A14C1F" w:rsidRPr="0094716E" w:rsidRDefault="00A14C1F" w:rsidP="00A14C1F">
      <w:pPr>
        <w:numPr>
          <w:ilvl w:val="0"/>
          <w:numId w:val="5"/>
        </w:numPr>
        <w:ind w:right="141"/>
        <w:jc w:val="both"/>
      </w:pPr>
      <w:r w:rsidRPr="0094716E">
        <w:t>marital or family status;</w:t>
      </w:r>
    </w:p>
    <w:p w14:paraId="51193FAD" w14:textId="77777777" w:rsidR="00A14C1F" w:rsidRPr="0094716E" w:rsidRDefault="00A14C1F" w:rsidP="00A14C1F">
      <w:pPr>
        <w:numPr>
          <w:ilvl w:val="0"/>
          <w:numId w:val="5"/>
        </w:numPr>
        <w:ind w:right="141"/>
        <w:jc w:val="both"/>
      </w:pPr>
      <w:r w:rsidRPr="0094716E">
        <w:t>physical, mental or social challenges; and/or,</w:t>
      </w:r>
    </w:p>
    <w:p w14:paraId="50ACA783" w14:textId="77777777" w:rsidR="00A14C1F" w:rsidRPr="0094716E" w:rsidRDefault="00A14C1F" w:rsidP="00A14C1F">
      <w:pPr>
        <w:numPr>
          <w:ilvl w:val="0"/>
          <w:numId w:val="5"/>
        </w:numPr>
        <w:ind w:right="141"/>
        <w:jc w:val="both"/>
      </w:pPr>
      <w:r w:rsidRPr="0094716E">
        <w:t>medical history or condition(s).</w:t>
      </w:r>
    </w:p>
    <w:p w14:paraId="0AA33A5D" w14:textId="77777777" w:rsidR="00A14C1F" w:rsidRPr="0094716E" w:rsidRDefault="00A14C1F" w:rsidP="00A14C1F">
      <w:pPr>
        <w:numPr>
          <w:ilvl w:val="0"/>
          <w:numId w:val="2"/>
        </w:numPr>
        <w:ind w:right="141"/>
        <w:jc w:val="both"/>
      </w:pPr>
      <w:r w:rsidRPr="0094716E">
        <w:t>Everything possible shall be done to provide an environment free of harassment and discrimination.</w:t>
      </w:r>
    </w:p>
    <w:p w14:paraId="3302B93C" w14:textId="77777777" w:rsidR="00A14C1F" w:rsidRPr="0094716E" w:rsidRDefault="00A14C1F" w:rsidP="00A14C1F">
      <w:pPr>
        <w:numPr>
          <w:ilvl w:val="0"/>
          <w:numId w:val="2"/>
        </w:numPr>
        <w:ind w:right="141"/>
        <w:jc w:val="both"/>
      </w:pPr>
      <w:r w:rsidRPr="0094716E">
        <w:t>Quick and appropriate reaction to complaints will be initiated to enhance the chances of a quick resolution.</w:t>
      </w:r>
    </w:p>
    <w:p w14:paraId="0A88F629" w14:textId="77777777" w:rsidR="00A14C1F" w:rsidRPr="0094716E" w:rsidRDefault="00A14C1F" w:rsidP="00A14C1F">
      <w:pPr>
        <w:numPr>
          <w:ilvl w:val="0"/>
          <w:numId w:val="2"/>
        </w:numPr>
        <w:ind w:right="141"/>
        <w:jc w:val="both"/>
      </w:pPr>
      <w:r w:rsidRPr="0094716E">
        <w:t>Harassments, which are sexual in nature, shall follow the company’s policy on sexual harassment.</w:t>
      </w:r>
    </w:p>
    <w:p w14:paraId="435841AF" w14:textId="77777777" w:rsidR="00A14C1F" w:rsidRPr="0094716E" w:rsidRDefault="00A14C1F" w:rsidP="00A14C1F">
      <w:pPr>
        <w:keepNext/>
        <w:spacing w:before="240" w:after="60"/>
        <w:ind w:right="141"/>
        <w:jc w:val="both"/>
        <w:outlineLvl w:val="0"/>
        <w:rPr>
          <w:b/>
          <w:bCs/>
          <w:kern w:val="32"/>
        </w:rPr>
      </w:pPr>
      <w:r w:rsidRPr="0094716E">
        <w:rPr>
          <w:b/>
          <w:bCs/>
          <w:kern w:val="32"/>
        </w:rPr>
        <w:t>GUIDELINES</w:t>
      </w:r>
    </w:p>
    <w:p w14:paraId="2BDCB8A8" w14:textId="77777777" w:rsidR="00A14C1F" w:rsidRPr="0094716E" w:rsidRDefault="00A14C1F" w:rsidP="00A14C1F">
      <w:pPr>
        <w:numPr>
          <w:ilvl w:val="0"/>
          <w:numId w:val="6"/>
        </w:numPr>
        <w:tabs>
          <w:tab w:val="num" w:pos="360"/>
        </w:tabs>
        <w:ind w:left="360" w:right="141"/>
        <w:jc w:val="both"/>
        <w:rPr>
          <w:color w:val="000000"/>
        </w:rPr>
      </w:pPr>
      <w:r w:rsidRPr="0094716E">
        <w:rPr>
          <w:color w:val="000000"/>
        </w:rPr>
        <w:t>The company</w:t>
      </w:r>
      <w:r w:rsidRPr="0094716E">
        <w:rPr>
          <w:color w:val="FF0000"/>
        </w:rPr>
        <w:t xml:space="preserve"> </w:t>
      </w:r>
      <w:r w:rsidRPr="0094716E">
        <w:rPr>
          <w:color w:val="000000"/>
        </w:rPr>
        <w:t xml:space="preserve">shall ensure that all personnel and clients/families are educated about the principles contained in the relevant human rights legislation through: </w:t>
      </w:r>
    </w:p>
    <w:p w14:paraId="4DA4D5F4" w14:textId="77777777" w:rsidR="00A14C1F" w:rsidRPr="0094716E" w:rsidRDefault="00A14C1F" w:rsidP="00A14C1F">
      <w:pPr>
        <w:numPr>
          <w:ilvl w:val="0"/>
          <w:numId w:val="8"/>
        </w:numPr>
        <w:tabs>
          <w:tab w:val="clear" w:pos="1440"/>
          <w:tab w:val="num" w:pos="851"/>
        </w:tabs>
        <w:ind w:left="851" w:right="141" w:hanging="425"/>
        <w:jc w:val="both"/>
        <w:rPr>
          <w:color w:val="000000"/>
        </w:rPr>
      </w:pPr>
      <w:r w:rsidRPr="0094716E">
        <w:rPr>
          <w:color w:val="000000"/>
        </w:rPr>
        <w:t>the provision of information about human rights as part of the orientation process;</w:t>
      </w:r>
    </w:p>
    <w:p w14:paraId="47B0D213" w14:textId="77777777" w:rsidR="00A14C1F" w:rsidRPr="0094716E" w:rsidRDefault="00A14C1F" w:rsidP="00A14C1F">
      <w:pPr>
        <w:numPr>
          <w:ilvl w:val="0"/>
          <w:numId w:val="8"/>
        </w:numPr>
        <w:tabs>
          <w:tab w:val="clear" w:pos="1440"/>
          <w:tab w:val="num" w:pos="851"/>
        </w:tabs>
        <w:ind w:left="851" w:right="141" w:hanging="425"/>
        <w:jc w:val="both"/>
        <w:rPr>
          <w:color w:val="000000"/>
        </w:rPr>
      </w:pPr>
      <w:r w:rsidRPr="0094716E">
        <w:rPr>
          <w:color w:val="000000"/>
        </w:rPr>
        <w:t>the provision of a handout and verbal explanation to clients about their rights and responsibilities during the initial contact;</w:t>
      </w:r>
    </w:p>
    <w:p w14:paraId="6577F3F9" w14:textId="77777777" w:rsidR="00A14C1F" w:rsidRPr="0094716E" w:rsidRDefault="00A14C1F" w:rsidP="00A14C1F">
      <w:pPr>
        <w:numPr>
          <w:ilvl w:val="0"/>
          <w:numId w:val="8"/>
        </w:numPr>
        <w:tabs>
          <w:tab w:val="clear" w:pos="1440"/>
          <w:tab w:val="num" w:pos="851"/>
        </w:tabs>
        <w:ind w:left="851" w:right="141" w:hanging="425"/>
        <w:jc w:val="both"/>
        <w:rPr>
          <w:color w:val="000000"/>
        </w:rPr>
      </w:pPr>
      <w:r w:rsidRPr="0094716E">
        <w:rPr>
          <w:color w:val="000000"/>
        </w:rPr>
        <w:t xml:space="preserve">the development of a process for investigating individual complaints of discrimination and harassment which includes plans for corrective action; </w:t>
      </w:r>
    </w:p>
    <w:p w14:paraId="45D785D4" w14:textId="77777777" w:rsidR="00A14C1F" w:rsidRPr="0094716E" w:rsidRDefault="00A14C1F" w:rsidP="00A14C1F">
      <w:pPr>
        <w:numPr>
          <w:ilvl w:val="0"/>
          <w:numId w:val="8"/>
        </w:numPr>
        <w:tabs>
          <w:tab w:val="clear" w:pos="1440"/>
          <w:tab w:val="num" w:pos="851"/>
        </w:tabs>
        <w:ind w:left="851" w:right="141" w:hanging="425"/>
        <w:jc w:val="both"/>
        <w:rPr>
          <w:color w:val="000000"/>
        </w:rPr>
      </w:pPr>
      <w:r w:rsidRPr="0094716E">
        <w:rPr>
          <w:color w:val="000000"/>
        </w:rPr>
        <w:t>the development of a process for monitoring complaints and corrective actions to identify problems, solutions and tendencies; and,</w:t>
      </w:r>
    </w:p>
    <w:p w14:paraId="7835DED8" w14:textId="77777777" w:rsidR="00A14C1F" w:rsidRPr="0094716E" w:rsidRDefault="00A14C1F" w:rsidP="00A14C1F">
      <w:pPr>
        <w:numPr>
          <w:ilvl w:val="0"/>
          <w:numId w:val="8"/>
        </w:numPr>
        <w:tabs>
          <w:tab w:val="clear" w:pos="1440"/>
          <w:tab w:val="num" w:pos="851"/>
        </w:tabs>
        <w:ind w:left="851" w:right="141" w:hanging="425"/>
        <w:jc w:val="both"/>
        <w:rPr>
          <w:color w:val="000000"/>
        </w:rPr>
      </w:pPr>
      <w:r w:rsidRPr="0094716E">
        <w:rPr>
          <w:color w:val="000000"/>
        </w:rPr>
        <w:t>the provision of regular review and upgrading to personnel and clients/families about the principles, goals and application of human rights legislation.</w:t>
      </w:r>
    </w:p>
    <w:p w14:paraId="45B2F396" w14:textId="77777777" w:rsidR="00A14C1F" w:rsidRPr="0094716E" w:rsidRDefault="00A14C1F" w:rsidP="00A14C1F">
      <w:pPr>
        <w:ind w:right="141"/>
        <w:jc w:val="both"/>
        <w:rPr>
          <w:b/>
        </w:rPr>
      </w:pPr>
    </w:p>
    <w:p w14:paraId="7D37A9B7" w14:textId="77777777" w:rsidR="00A14C1F" w:rsidRPr="0094716E" w:rsidRDefault="00A14C1F" w:rsidP="00A14C1F">
      <w:pPr>
        <w:ind w:right="141"/>
        <w:jc w:val="both"/>
        <w:outlineLvl w:val="0"/>
        <w:rPr>
          <w:b/>
        </w:rPr>
      </w:pPr>
      <w:r w:rsidRPr="0094716E">
        <w:rPr>
          <w:b/>
        </w:rPr>
        <w:t>CROSS-POLICY REFERENCES</w:t>
      </w:r>
    </w:p>
    <w:p w14:paraId="5B76C4B8" w14:textId="77777777" w:rsidR="00A14C1F" w:rsidRPr="0094716E" w:rsidRDefault="00A14C1F" w:rsidP="00A14C1F">
      <w:pPr>
        <w:numPr>
          <w:ilvl w:val="0"/>
          <w:numId w:val="7"/>
        </w:numPr>
        <w:tabs>
          <w:tab w:val="num" w:pos="360"/>
        </w:tabs>
        <w:ind w:right="141" w:hanging="1440"/>
        <w:jc w:val="both"/>
      </w:pPr>
      <w:r w:rsidRPr="0094716E">
        <w:t>Civil Rights-Non-Discrimination</w:t>
      </w:r>
    </w:p>
    <w:p w14:paraId="7665AEC4" w14:textId="77777777" w:rsidR="00A14C1F" w:rsidRPr="0094716E" w:rsidRDefault="00A14C1F" w:rsidP="00A14C1F">
      <w:pPr>
        <w:numPr>
          <w:ilvl w:val="0"/>
          <w:numId w:val="7"/>
        </w:numPr>
        <w:tabs>
          <w:tab w:val="num" w:pos="426"/>
          <w:tab w:val="left" w:pos="1260"/>
          <w:tab w:val="left" w:pos="1620"/>
          <w:tab w:val="left" w:pos="1980"/>
          <w:tab w:val="right" w:leader="dot" w:pos="7020"/>
          <w:tab w:val="left" w:pos="7380"/>
        </w:tabs>
        <w:ind w:right="141" w:hanging="1440"/>
        <w:contextualSpacing/>
        <w:jc w:val="both"/>
        <w:rPr>
          <w:szCs w:val="22"/>
        </w:rPr>
      </w:pPr>
      <w:r w:rsidRPr="0094716E">
        <w:rPr>
          <w:szCs w:val="22"/>
        </w:rPr>
        <w:t>Equal Opportunity</w:t>
      </w:r>
    </w:p>
    <w:p w14:paraId="35EE92EF" w14:textId="77777777" w:rsidR="00A14C1F" w:rsidRPr="0094716E" w:rsidRDefault="00A14C1F" w:rsidP="00A14C1F">
      <w:pPr>
        <w:numPr>
          <w:ilvl w:val="0"/>
          <w:numId w:val="7"/>
        </w:numPr>
        <w:tabs>
          <w:tab w:val="num" w:pos="426"/>
          <w:tab w:val="left" w:pos="1260"/>
          <w:tab w:val="left" w:pos="1620"/>
          <w:tab w:val="left" w:pos="1980"/>
          <w:tab w:val="right" w:leader="dot" w:pos="7020"/>
          <w:tab w:val="left" w:pos="7380"/>
        </w:tabs>
        <w:ind w:right="141" w:hanging="1440"/>
        <w:contextualSpacing/>
        <w:jc w:val="both"/>
        <w:rPr>
          <w:szCs w:val="22"/>
        </w:rPr>
      </w:pPr>
      <w:r w:rsidRPr="0094716E">
        <w:rPr>
          <w:szCs w:val="22"/>
        </w:rPr>
        <w:t>Sexual Harassment</w:t>
      </w:r>
    </w:p>
    <w:p w14:paraId="1C87ACE0" w14:textId="77777777" w:rsidR="00A14C1F" w:rsidRPr="0094716E" w:rsidRDefault="00A14C1F" w:rsidP="00A14C1F">
      <w:pPr>
        <w:numPr>
          <w:ilvl w:val="0"/>
          <w:numId w:val="7"/>
        </w:numPr>
        <w:tabs>
          <w:tab w:val="num" w:pos="426"/>
          <w:tab w:val="left" w:pos="1260"/>
          <w:tab w:val="left" w:pos="1620"/>
          <w:tab w:val="left" w:pos="1980"/>
          <w:tab w:val="right" w:leader="dot" w:pos="7020"/>
          <w:tab w:val="left" w:pos="7380"/>
        </w:tabs>
        <w:ind w:right="141" w:hanging="1440"/>
        <w:contextualSpacing/>
        <w:jc w:val="both"/>
        <w:rPr>
          <w:szCs w:val="22"/>
        </w:rPr>
      </w:pPr>
      <w:r w:rsidRPr="0094716E">
        <w:rPr>
          <w:szCs w:val="22"/>
        </w:rPr>
        <w:t>Cultural Diversity</w:t>
      </w:r>
    </w:p>
    <w:p w14:paraId="1BFFBCE2" w14:textId="77777777" w:rsidR="00A14C1F" w:rsidRPr="0094716E" w:rsidRDefault="00A14C1F" w:rsidP="00A14C1F">
      <w:pPr>
        <w:numPr>
          <w:ilvl w:val="0"/>
          <w:numId w:val="7"/>
        </w:numPr>
        <w:tabs>
          <w:tab w:val="num" w:pos="426"/>
        </w:tabs>
        <w:ind w:right="141" w:hanging="1440"/>
        <w:contextualSpacing/>
        <w:jc w:val="both"/>
        <w:outlineLvl w:val="0"/>
      </w:pPr>
      <w:r w:rsidRPr="0094716E">
        <w:rPr>
          <w:szCs w:val="22"/>
        </w:rPr>
        <w:t>Standards of Conduct &amp; Work Ethics</w:t>
      </w:r>
      <w:r w:rsidRPr="0094716E">
        <w:rPr>
          <w:szCs w:val="22"/>
        </w:rPr>
        <w:tab/>
      </w:r>
    </w:p>
    <w:p w14:paraId="3CFDE3B9" w14:textId="77777777" w:rsidR="00A14C1F" w:rsidRPr="0094716E" w:rsidRDefault="00A14C1F" w:rsidP="00A14C1F">
      <w:pPr>
        <w:numPr>
          <w:ilvl w:val="0"/>
          <w:numId w:val="7"/>
        </w:numPr>
        <w:tabs>
          <w:tab w:val="num" w:pos="426"/>
        </w:tabs>
        <w:ind w:right="141" w:hanging="1440"/>
        <w:contextualSpacing/>
        <w:jc w:val="both"/>
        <w:outlineLvl w:val="0"/>
      </w:pPr>
      <w:r w:rsidRPr="0094716E">
        <w:t>Communicating with People with Disabilities</w:t>
      </w:r>
    </w:p>
    <w:p w14:paraId="00641341" w14:textId="77777777" w:rsidR="0068353D" w:rsidRDefault="0068353D"/>
    <w:sectPr w:rsidR="006835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2B3A" w14:textId="77777777" w:rsidR="00186308" w:rsidRDefault="00186308" w:rsidP="00A14C1F">
      <w:r>
        <w:separator/>
      </w:r>
    </w:p>
  </w:endnote>
  <w:endnote w:type="continuationSeparator" w:id="0">
    <w:p w14:paraId="2680F636" w14:textId="77777777" w:rsidR="00186308" w:rsidRDefault="00186308" w:rsidP="00A1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68862" w14:textId="77777777" w:rsidR="00186308" w:rsidRDefault="00186308" w:rsidP="00A14C1F">
      <w:r>
        <w:separator/>
      </w:r>
    </w:p>
  </w:footnote>
  <w:footnote w:type="continuationSeparator" w:id="0">
    <w:p w14:paraId="2A5F753A" w14:textId="77777777" w:rsidR="00186308" w:rsidRDefault="00186308" w:rsidP="00A14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C2B5" w14:textId="77777777" w:rsidR="00A14C1F" w:rsidRPr="00A14C1F" w:rsidRDefault="00A14C1F" w:rsidP="00A14C1F">
    <w:pPr>
      <w:tabs>
        <w:tab w:val="center" w:pos="4680"/>
        <w:tab w:val="right" w:pos="9360"/>
      </w:tabs>
      <w:rPr>
        <w:rFonts w:eastAsia="Times New Roman"/>
        <w:b/>
        <w:bCs/>
        <w:i/>
        <w:iCs/>
        <w:noProof/>
        <w:sz w:val="28"/>
        <w:szCs w:val="28"/>
      </w:rPr>
    </w:pPr>
    <w:r w:rsidRPr="00A14C1F">
      <w:rPr>
        <w:rFonts w:eastAsia="Times New Roman"/>
        <w:noProof/>
      </w:rPr>
      <w:drawing>
        <wp:anchor distT="0" distB="0" distL="114300" distR="114300" simplePos="0" relativeHeight="251659264" behindDoc="1" locked="0" layoutInCell="1" allowOverlap="1" wp14:anchorId="4A87C785" wp14:editId="55FE1FAB">
          <wp:simplePos x="0" y="0"/>
          <wp:positionH relativeFrom="page">
            <wp:posOffset>495300</wp:posOffset>
          </wp:positionH>
          <wp:positionV relativeFrom="paragraph">
            <wp:posOffset>-671195</wp:posOffset>
          </wp:positionV>
          <wp:extent cx="2762250" cy="1152525"/>
          <wp:effectExtent l="152400" t="152400" r="361950" b="371475"/>
          <wp:wrapNone/>
          <wp:docPr id="30" name="Picture 3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900" cy="1152796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4C1F">
      <w:rPr>
        <w:rFonts w:eastAsia="Times New Roman"/>
        <w:b/>
        <w:bCs/>
        <w:i/>
        <w:iCs/>
        <w:noProof/>
        <w:sz w:val="28"/>
        <w:szCs w:val="28"/>
      </w:rPr>
      <w:t xml:space="preserve">                                                      In-Home Personal Care and Homemaking</w:t>
    </w:r>
  </w:p>
  <w:p w14:paraId="48FA6F2C" w14:textId="77777777" w:rsidR="00A14C1F" w:rsidRPr="00A14C1F" w:rsidRDefault="00A14C1F" w:rsidP="00A14C1F">
    <w:pPr>
      <w:tabs>
        <w:tab w:val="center" w:pos="4680"/>
        <w:tab w:val="right" w:pos="9360"/>
      </w:tabs>
      <w:rPr>
        <w:rFonts w:ascii="Georgia" w:hAnsi="Georgia" w:cstheme="minorBidi"/>
        <w:b/>
        <w:bCs/>
        <w:sz w:val="16"/>
        <w:szCs w:val="16"/>
        <w:lang w:val="en-CA"/>
      </w:rPr>
    </w:pPr>
    <w:r w:rsidRPr="00A14C1F">
      <w:rPr>
        <w:rFonts w:ascii="Georgia" w:hAnsi="Georgia" w:cstheme="minorBidi"/>
        <w:b/>
        <w:bCs/>
        <w:sz w:val="16"/>
        <w:szCs w:val="16"/>
        <w:lang w:val="en-CA"/>
      </w:rPr>
      <w:t>Hearts Centered On Providing Everything</w:t>
    </w:r>
  </w:p>
  <w:p w14:paraId="1FD8FC76" w14:textId="77777777" w:rsidR="00A14C1F" w:rsidRDefault="00A14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5F4"/>
    <w:multiLevelType w:val="hybridMultilevel"/>
    <w:tmpl w:val="D736E7FC"/>
    <w:lvl w:ilvl="0" w:tplc="14C6594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37AD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75CF0"/>
    <w:multiLevelType w:val="multilevel"/>
    <w:tmpl w:val="07D26C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77572"/>
    <w:multiLevelType w:val="hybridMultilevel"/>
    <w:tmpl w:val="D318CBD0"/>
    <w:lvl w:ilvl="0" w:tplc="06C639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D147F"/>
    <w:multiLevelType w:val="hybridMultilevel"/>
    <w:tmpl w:val="B2E820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77130"/>
    <w:multiLevelType w:val="hybridMultilevel"/>
    <w:tmpl w:val="201C1986"/>
    <w:lvl w:ilvl="0" w:tplc="10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F91D4E"/>
    <w:multiLevelType w:val="hybridMultilevel"/>
    <w:tmpl w:val="D736E7FC"/>
    <w:lvl w:ilvl="0" w:tplc="14C6594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37AD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355AB"/>
    <w:multiLevelType w:val="hybridMultilevel"/>
    <w:tmpl w:val="92BA96F6"/>
    <w:lvl w:ilvl="0" w:tplc="06C639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920588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CD59F1"/>
    <w:multiLevelType w:val="hybridMultilevel"/>
    <w:tmpl w:val="745ECEE4"/>
    <w:lvl w:ilvl="0" w:tplc="350EA8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208732">
    <w:abstractNumId w:val="0"/>
  </w:num>
  <w:num w:numId="2" w16cid:durableId="657077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9828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125644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589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847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7486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4539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1N7MwNjY3NzAzNbJU0lEKTi0uzszPAykwrAUA+RD60CwAAAA="/>
  </w:docVars>
  <w:rsids>
    <w:rsidRoot w:val="00A14C1F"/>
    <w:rsid w:val="00186308"/>
    <w:rsid w:val="004F3CF1"/>
    <w:rsid w:val="00521D25"/>
    <w:rsid w:val="0068353D"/>
    <w:rsid w:val="00A14C1F"/>
    <w:rsid w:val="00A44BEE"/>
    <w:rsid w:val="00E5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D88B4"/>
  <w15:chartTrackingRefBased/>
  <w15:docId w15:val="{4956ED59-1638-4BF8-B39B-14CA26BE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1F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084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E50847"/>
    <w:rPr>
      <w:rFonts w:eastAsiaTheme="majorEastAsia" w:cstheme="majorBidi"/>
      <w:sz w:val="20"/>
      <w:szCs w:val="20"/>
    </w:rPr>
  </w:style>
  <w:style w:type="paragraph" w:customStyle="1" w:styleId="PP19PoliciesLink">
    <w:name w:val="PP19 Policies Link"/>
    <w:basedOn w:val="Normal"/>
    <w:link w:val="PP19PoliciesLinkChar"/>
    <w:autoRedefine/>
    <w:qFormat/>
    <w:rsid w:val="00A14C1F"/>
    <w:pPr>
      <w:spacing w:line="360" w:lineRule="auto"/>
      <w:contextualSpacing/>
      <w:outlineLvl w:val="6"/>
    </w:pPr>
    <w:rPr>
      <w:rFonts w:ascii="Arial" w:hAnsi="Arial" w:cs="Arial"/>
      <w:b/>
      <w:color w:val="002060"/>
      <w:szCs w:val="32"/>
      <w14:textFill>
        <w14:solidFill>
          <w14:srgbClr w14:val="002060">
            <w14:lumMod w14:val="50000"/>
          </w14:srgbClr>
        </w14:solidFill>
      </w14:textFill>
    </w:rPr>
  </w:style>
  <w:style w:type="character" w:customStyle="1" w:styleId="PP19PoliciesLinkChar">
    <w:name w:val="PP19 Policies Link Char"/>
    <w:basedOn w:val="DefaultParagraphFont"/>
    <w:link w:val="PP19PoliciesLink"/>
    <w:rsid w:val="00A14C1F"/>
    <w:rPr>
      <w:rFonts w:ascii="Arial" w:hAnsi="Arial" w:cs="Arial"/>
      <w:b/>
      <w:color w:val="002060"/>
      <w:szCs w:val="32"/>
      <w14:textFill>
        <w14:solidFill>
          <w14:srgbClr w14:val="002060">
            <w14:lumMod w14:val="50000"/>
          </w14:srgbClr>
        </w14:solidFill>
      </w14:textFill>
    </w:rPr>
  </w:style>
  <w:style w:type="paragraph" w:styleId="Header">
    <w:name w:val="header"/>
    <w:basedOn w:val="Normal"/>
    <w:link w:val="HeaderChar"/>
    <w:uiPriority w:val="99"/>
    <w:unhideWhenUsed/>
    <w:rsid w:val="00A14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C1F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14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1F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2830</Characters>
  <Application>Microsoft Office Word</Application>
  <DocSecurity>0</DocSecurity>
  <Lines>75</Lines>
  <Paragraphs>53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Saraceni</dc:creator>
  <cp:keywords/>
  <dc:description/>
  <cp:lastModifiedBy>Sirberina Davis</cp:lastModifiedBy>
  <cp:revision>2</cp:revision>
  <dcterms:created xsi:type="dcterms:W3CDTF">2021-04-22T14:53:00Z</dcterms:created>
  <dcterms:modified xsi:type="dcterms:W3CDTF">2023-12-04T01:39:00Z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036a0e7d320730ffa6d724bdae1aa24677dcbfdd1af1a22ef667f979037dbc05</vt:lpwstr>
  </property>
</Properties>
</file>